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华光大标宋_CNKI" w:eastAsia="方正大标宋简体"/>
          <w:color w:val="FF0000"/>
          <w:spacing w:val="-20"/>
          <w:w w:val="66"/>
          <w:sz w:val="72"/>
          <w:szCs w:val="72"/>
        </w:rPr>
      </w:pPr>
      <w:r>
        <w:rPr>
          <w:rFonts w:hint="eastAsia" w:ascii="方正大标宋简体" w:hAnsi="华光大标宋_CNKI" w:eastAsia="方正大标宋简体"/>
          <w:color w:val="FF0000"/>
          <w:spacing w:val="-20"/>
          <w:w w:val="66"/>
          <w:sz w:val="72"/>
          <w:szCs w:val="72"/>
        </w:rPr>
        <w:t>湘南幼儿师范高等专科学校</w:t>
      </w:r>
    </w:p>
    <w:p>
      <w:pPr>
        <w:jc w:val="center"/>
        <w:rPr>
          <w:rFonts w:ascii="方正大标宋简体" w:hAnsi="华光大标宋_CNKI" w:eastAsia="方正大标宋简体"/>
          <w:color w:val="FF0000"/>
          <w:spacing w:val="-20"/>
          <w:w w:val="66"/>
          <w:sz w:val="72"/>
          <w:szCs w:val="72"/>
        </w:rPr>
      </w:pPr>
      <w:r>
        <w:rPr>
          <w:rFonts w:hint="eastAsia" w:ascii="方正大标宋简体" w:hAnsi="华光大标宋_CNKI" w:eastAsia="方正大标宋简体"/>
          <w:color w:val="FF0000"/>
          <w:spacing w:val="-20"/>
          <w:w w:val="66"/>
          <w:sz w:val="72"/>
          <w:szCs w:val="72"/>
        </w:rPr>
        <w:t>思政课教学部文件</w:t>
      </w:r>
    </w:p>
    <w:p>
      <w:pPr>
        <w:spacing w:beforeLines="50" w:afterLines="50" w:line="360" w:lineRule="auto"/>
        <w:jc w:val="center"/>
        <w:rPr>
          <w:rFonts w:ascii="仿宋_GB2312" w:hAnsi="华光大标宋_CNKI" w:eastAsia="仿宋_GB2312"/>
          <w:sz w:val="32"/>
          <w:szCs w:val="32"/>
        </w:rPr>
      </w:pPr>
      <w:r>
        <w:rPr>
          <w:rFonts w:hint="eastAsia" w:ascii="仿宋_GB2312" w:hAnsi="华光大标宋_CNKI" w:eastAsia="仿宋_GB2312"/>
          <w:sz w:val="32"/>
          <w:szCs w:val="32"/>
        </w:rPr>
        <w:t>湘南</w:t>
      </w:r>
      <w:r>
        <w:rPr>
          <w:rFonts w:hint="eastAsia" w:ascii="仿宋_GB2312" w:hAnsi="华光大标宋_CNKI" w:eastAsia="仿宋_GB2312"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491490</wp:posOffset>
            </wp:positionV>
            <wp:extent cx="5226685" cy="4311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华光大标宋_CNKI" w:eastAsia="仿宋_GB2312"/>
          <w:sz w:val="32"/>
          <w:szCs w:val="32"/>
        </w:rPr>
        <w:t>幼专思政课部发〔2</w:t>
      </w:r>
      <w:r>
        <w:rPr>
          <w:rFonts w:ascii="仿宋_GB2312" w:hAnsi="华光大标宋_CNKI" w:eastAsia="仿宋_GB2312"/>
          <w:sz w:val="32"/>
          <w:szCs w:val="32"/>
        </w:rPr>
        <w:t>02</w:t>
      </w:r>
      <w:r>
        <w:rPr>
          <w:rFonts w:hint="eastAsia" w:ascii="仿宋_GB2312" w:hAnsi="华光大标宋_CNK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光大标宋_CNKI" w:eastAsia="仿宋_GB2312"/>
          <w:sz w:val="32"/>
          <w:szCs w:val="32"/>
        </w:rPr>
        <w:t>〕1号</w:t>
      </w:r>
    </w:p>
    <w:p>
      <w:pPr>
        <w:jc w:val="center"/>
        <w:rPr>
          <w:rFonts w:ascii="仿宋_GB2312" w:hAnsi="华光大标宋_CNKI" w:eastAsia="仿宋_GB2312"/>
          <w:color w:val="FF0000"/>
          <w:sz w:val="44"/>
          <w:szCs w:val="44"/>
        </w:rPr>
      </w:pPr>
    </w:p>
    <w:p>
      <w:pPr>
        <w:snapToGrid w:val="0"/>
        <w:spacing w:line="360" w:lineRule="auto"/>
        <w:ind w:firstLine="640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  <w:t>湘南幼专思政课</w:t>
      </w: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  <w:lang w:val="en-US" w:eastAsia="zh-CN"/>
        </w:rPr>
        <w:t>教学</w:t>
      </w:r>
      <w:r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  <w:t>部</w:t>
      </w:r>
    </w:p>
    <w:p>
      <w:pPr>
        <w:snapToGrid w:val="0"/>
        <w:spacing w:line="360" w:lineRule="auto"/>
        <w:ind w:firstLine="640"/>
        <w:jc w:val="center"/>
        <w:rPr>
          <w:rFonts w:hint="default" w:asciiTheme="majorEastAsia" w:hAnsiTheme="majorEastAsia" w:eastAsiaTheme="majorEastAsia"/>
          <w:b/>
          <w:bCs/>
          <w:color w:val="000000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</w:rPr>
        <w:t>“三微两讲一研究”</w:t>
      </w: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  <w:lang w:val="en-US" w:eastAsia="zh-CN"/>
        </w:rPr>
        <w:t>实践育人模式实施细则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进一步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推进思政课改革创新，增强思想性、理论性和亲和力、针对性，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从2023年起，在思政课教学中有计划的开展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“三微两讲一研究”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系列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活动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。为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确保活动顺利开展，特制定本细则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总体思路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基本原则：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坚持立德树人的原则，坚持“八个统一”的原则，坚持整体推进分期实施的原则，坚持教赛结合的原则</w:t>
      </w:r>
    </w:p>
    <w:p>
      <w:pPr>
        <w:numPr>
          <w:ilvl w:val="0"/>
          <w:numId w:val="0"/>
        </w:numPr>
        <w:spacing w:line="540" w:lineRule="exact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建设目标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：构建适合高职师范生成长和思政课程教学需要的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eastAsia="zh-CN"/>
        </w:rPr>
        <w:t>相对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稳定的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“三微两讲一研究”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教学育人模式，使之成为思政课程教学的有效延伸，成为提高思政课教学质量和强化课程育人实效性的重要手段。</w:t>
      </w:r>
    </w:p>
    <w:p>
      <w:pPr>
        <w:numPr>
          <w:ilvl w:val="0"/>
          <w:numId w:val="0"/>
        </w:numPr>
        <w:spacing w:line="540" w:lineRule="exact"/>
        <w:ind w:left="560" w:left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工作要求：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主题明确，问题导向，全员参与，组织有序</w:t>
      </w:r>
    </w:p>
    <w:p>
      <w:pPr>
        <w:snapToGrid w:val="0"/>
        <w:spacing w:line="54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二</w:t>
      </w:r>
      <w:r>
        <w:rPr>
          <w:rFonts w:eastAsia="黑体"/>
          <w:color w:val="000000"/>
          <w:sz w:val="28"/>
          <w:szCs w:val="28"/>
        </w:rPr>
        <w:t>、</w:t>
      </w:r>
      <w:r>
        <w:rPr>
          <w:rFonts w:hint="eastAsia" w:eastAsia="黑体"/>
          <w:color w:val="000000"/>
          <w:sz w:val="28"/>
          <w:szCs w:val="28"/>
        </w:rPr>
        <w:t>工作机构</w:t>
      </w:r>
    </w:p>
    <w:p>
      <w:pPr>
        <w:snapToGrid w:val="0"/>
        <w:spacing w:line="540" w:lineRule="exact"/>
        <w:ind w:firstLine="562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顾  问：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雷明辉 李云莲 史凌云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调度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彭建武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负责人：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何艳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琳 </w:t>
      </w:r>
    </w:p>
    <w:p>
      <w:pPr>
        <w:spacing w:line="54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执行部门：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各教研室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思政课教学部项目创优团队</w:t>
      </w:r>
    </w:p>
    <w:p>
      <w:pPr>
        <w:snapToGrid w:val="0"/>
        <w:spacing w:line="540" w:lineRule="exact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活动内容</w:t>
      </w:r>
      <w:r>
        <w:rPr>
          <w:rFonts w:hint="eastAsia" w:eastAsia="黑体"/>
          <w:color w:val="000000"/>
          <w:sz w:val="28"/>
          <w:szCs w:val="28"/>
        </w:rPr>
        <w:t>与实施</w:t>
      </w:r>
    </w:p>
    <w:p>
      <w:pPr>
        <w:spacing w:line="540" w:lineRule="exact"/>
        <w:ind w:firstLine="540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“三微两讲一研究”活动共计6项，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教学部统筹组织，项目创优团队具体实施，各教研室配合完成。活动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贯穿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每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一学年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上下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学期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完成相应的活动，具体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安排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如下：微电影（2/6学期）、微展示（3/7学期）、微服务（4/8学期）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大学生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理论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微宣讲（3/7学期）、大学生讲思政课（4/8学期）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大学生研究性学习（2/6学期）。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.微电影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设在每年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上期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对象为三年制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活动内容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微电影摄制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主题：每期确定；具体要求：作品需为本人或团队原创作品，每组队伍必须配有指导老师。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.微展示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设在每年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对象为三年制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活动内容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以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音乐、舞蹈、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故事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、绘画、手工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制作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形式展示学习心得和学习成果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展示形式：现场展示、视频展示、文档等；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主题：每期确定；具体要求：作品需为本人或团队原创作品，每组队伍必须配有指导老师。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3.微服务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每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对象为三年制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活动内容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：社区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、幼儿园小学手拉手活动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及其他志愿者服务活动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等；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作品形式：服务活动视频、图片及服务活动总结等；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主题：每期确定。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4.大学生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理论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宣讲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设在每年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对象为三年制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活动内容：围绕主题开展理论宣讲，制作宣讲视频；活动形式:现场宣讲、宣讲视频；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主题：每期确定。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5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.大学生讲思政课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设在每年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对象为三年制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年级学生；活动内容：围绕《思想道德与法治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《毛泽东思想和中国特色社会主义理论体系概论》《习近平新时代中国特色社会主义思想概论》等课程的教学内容，结合时政热点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选择讲课主题；讲课形式：现场讲课、讲课视频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spacing w:line="540" w:lineRule="exact"/>
        <w:ind w:firstLine="54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6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.大学生研究性学习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设在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每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三年制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年级、五年制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年级学生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必须参加，其他年级学生自愿参加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内容：围绕主题开展研究并撰写研究报告；活动形式：提交研究性学习报告；活动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同步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湖南省大学生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研究性学习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成果展示大赛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主题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snapToGrid w:val="0"/>
        <w:spacing w:line="540" w:lineRule="exact"/>
        <w:ind w:firstLine="562" w:firstLineChars="200"/>
        <w:jc w:val="left"/>
        <w:rPr>
          <w:rFonts w:hint="default" w:eastAsia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eastAsia="黑体"/>
          <w:b/>
          <w:bCs/>
          <w:color w:val="000000"/>
          <w:sz w:val="28"/>
          <w:szCs w:val="28"/>
          <w:lang w:val="en-US" w:eastAsia="zh-CN"/>
        </w:rPr>
        <w:t>四、注意事项</w:t>
      </w:r>
    </w:p>
    <w:p>
      <w:pPr>
        <w:snapToGrid w:val="0"/>
        <w:spacing w:line="54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客观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公正，遵纪守则。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作品要认真履行工作职责，严格掌握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标准，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确保活动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的严肃性和权威性，对学生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的作品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负责，保持学校和思政课部的良好形象。</w:t>
      </w:r>
    </w:p>
    <w:p>
      <w:pPr>
        <w:snapToGrid w:val="0"/>
        <w:spacing w:line="54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精心指导，充分准备。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设计好活动组织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具体方案和流程，耐心指点学生，提升学生学习思政课的积极性、主动性，提高思政课的感染力和吸引力。</w:t>
      </w:r>
    </w:p>
    <w:p>
      <w:pPr>
        <w:snapToGrid w:val="0"/>
        <w:spacing w:line="540" w:lineRule="exact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3.安全第一，做好保障。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活动前要做好安全工作预案和防疫工作预案，指定专人负责安全工作。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校外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期间，教育学生不要的野外生火、游泳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，遵守秩序，听从指挥。</w:t>
      </w:r>
    </w:p>
    <w:p>
      <w:pPr>
        <w:spacing w:line="540" w:lineRule="exact"/>
        <w:ind w:firstLine="56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</w:t>
      </w:r>
    </w:p>
    <w:p>
      <w:pPr>
        <w:spacing w:line="540" w:lineRule="exact"/>
        <w:ind w:firstLine="56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湘南幼儿师范高等专科学校思想政治课教学部</w:t>
      </w:r>
    </w:p>
    <w:p>
      <w:pPr>
        <w:spacing w:line="540" w:lineRule="exact"/>
        <w:rPr>
          <w:rFonts w:hint="default" w:eastAsia="仿宋_GB2312"/>
          <w:color w:val="00000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14" w:right="1474" w:bottom="1701" w:left="1588" w:header="851" w:footer="1134" w:gutter="0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1日</w:t>
      </w:r>
    </w:p>
    <w:p>
      <w:pPr>
        <w:ind w:right="792" w:rightChars="377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大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34B3C"/>
    <w:multiLevelType w:val="singleLevel"/>
    <w:tmpl w:val="5E934B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60F"/>
    <w:rsid w:val="000F553B"/>
    <w:rsid w:val="00165E48"/>
    <w:rsid w:val="003E2E67"/>
    <w:rsid w:val="00425BCB"/>
    <w:rsid w:val="006D54F4"/>
    <w:rsid w:val="00726C1B"/>
    <w:rsid w:val="007A057A"/>
    <w:rsid w:val="008A7DA5"/>
    <w:rsid w:val="008C3070"/>
    <w:rsid w:val="008F510B"/>
    <w:rsid w:val="009D17B4"/>
    <w:rsid w:val="00B2660F"/>
    <w:rsid w:val="00C534C5"/>
    <w:rsid w:val="00CA4D68"/>
    <w:rsid w:val="00D553AD"/>
    <w:rsid w:val="00F91036"/>
    <w:rsid w:val="5BFE2F9F"/>
    <w:rsid w:val="650E5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2021-04-09T08:52:00Z</dcterms:created>
  <dc:creator>Administrator</dc:creator>
  <cp:lastModifiedBy>Acer</cp:lastModifiedBy>
  <cp:lastPrinted>2021-04-09T09:32:00Z</cp:lastPrinted>
  <dcterms:modified xsi:type="dcterms:W3CDTF">2023-03-02T06:59:52Z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7415D76601E549898A7B5CE20545F02C</vt:lpwstr>
  </property>
</Properties>
</file>